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406"/>
      </w:tblGrid>
      <w:tr w:rsidR="009241CA" w:rsidRPr="009241CA" w:rsidTr="009241CA">
        <w:trPr>
          <w:tblCellSpacing w:w="0" w:type="dxa"/>
        </w:trPr>
        <w:tc>
          <w:tcPr>
            <w:tcW w:w="5000" w:type="pct"/>
            <w:shd w:val="clear" w:color="auto" w:fill="FFFFFF"/>
            <w:tcMar>
              <w:top w:w="150" w:type="dxa"/>
              <w:left w:w="0" w:type="dxa"/>
              <w:bottom w:w="0" w:type="dxa"/>
              <w:right w:w="0" w:type="dxa"/>
            </w:tcMar>
            <w:hideMark/>
          </w:tcPr>
          <w:tbl>
            <w:tblPr>
              <w:tblW w:w="5000" w:type="pct"/>
              <w:tblCellSpacing w:w="0" w:type="dxa"/>
              <w:shd w:val="clear" w:color="auto" w:fill="FFFFFF"/>
              <w:tblCellMar>
                <w:left w:w="0" w:type="dxa"/>
                <w:right w:w="0" w:type="dxa"/>
              </w:tblCellMar>
              <w:tblLook w:val="04A0"/>
            </w:tblPr>
            <w:tblGrid>
              <w:gridCol w:w="9406"/>
            </w:tblGrid>
            <w:tr w:rsidR="009241CA" w:rsidRPr="009241CA" w:rsidTr="009241CA">
              <w:trPr>
                <w:tblCellSpacing w:w="0" w:type="dxa"/>
              </w:trPr>
              <w:tc>
                <w:tcPr>
                  <w:tcW w:w="0" w:type="auto"/>
                  <w:shd w:val="clear" w:color="auto" w:fill="FFFFFF"/>
                  <w:vAlign w:val="center"/>
                  <w:hideMark/>
                </w:tcPr>
                <w:tbl>
                  <w:tblPr>
                    <w:tblpPr w:leftFromText="45" w:rightFromText="45" w:vertAnchor="text"/>
                    <w:tblW w:w="5000" w:type="pct"/>
                    <w:tblCellSpacing w:w="0" w:type="dxa"/>
                    <w:shd w:val="clear" w:color="auto" w:fill="FFFFFF"/>
                    <w:tblCellMar>
                      <w:left w:w="0" w:type="dxa"/>
                      <w:right w:w="0" w:type="dxa"/>
                    </w:tblCellMar>
                    <w:tblLook w:val="04A0"/>
                  </w:tblPr>
                  <w:tblGrid>
                    <w:gridCol w:w="9406"/>
                  </w:tblGrid>
                  <w:tr w:rsidR="009241CA" w:rsidRPr="009241CA">
                    <w:trPr>
                      <w:tblCellSpacing w:w="0" w:type="dxa"/>
                    </w:trPr>
                    <w:tc>
                      <w:tcPr>
                        <w:tcW w:w="0" w:type="auto"/>
                        <w:tcBorders>
                          <w:top w:val="nil"/>
                          <w:left w:val="nil"/>
                          <w:bottom w:val="nil"/>
                          <w:right w:val="nil"/>
                        </w:tcBorders>
                        <w:shd w:val="clear" w:color="auto" w:fill="FFFFFF"/>
                        <w:hideMark/>
                      </w:tcPr>
                      <w:p w:rsidR="009241CA" w:rsidRPr="009241CA" w:rsidRDefault="00C47BA5" w:rsidP="009241CA">
                        <w:pPr>
                          <w:spacing w:after="0" w:line="240" w:lineRule="auto"/>
                          <w:rPr>
                            <w:rFonts w:ascii="Arial" w:eastAsia="Times New Roman" w:hAnsi="Arial" w:cs="Arial"/>
                            <w:noProof/>
                            <w:color w:val="444444"/>
                            <w:sz w:val="24"/>
                            <w:szCs w:val="24"/>
                          </w:rPr>
                        </w:pPr>
                        <w:hyperlink r:id="rId5" w:tgtFrame="_blank" w:history="1">
                          <w:r w:rsidR="009241CA" w:rsidRPr="009241CA">
                            <w:rPr>
                              <w:rFonts w:ascii="Arial" w:eastAsia="Times New Roman" w:hAnsi="Arial" w:cs="Arial"/>
                              <w:noProof/>
                              <w:color w:val="00008B"/>
                              <w:sz w:val="30"/>
                            </w:rPr>
                            <w:t>8</w:t>
                          </w:r>
                          <w:r w:rsidR="009241CA" w:rsidRPr="0008170D">
                            <w:rPr>
                              <w:rFonts w:ascii="Arial" w:eastAsia="Times New Roman" w:hAnsi="Arial" w:cs="Arial"/>
                              <w:noProof/>
                              <w:color w:val="00008B"/>
                              <w:sz w:val="30"/>
                            </w:rPr>
                            <w:t xml:space="preserve"> Types of Enzymes for Tumor Cell Dissociation</w:t>
                          </w:r>
                        </w:hyperlink>
                      </w:p>
                    </w:tc>
                  </w:tr>
                </w:tbl>
                <w:p w:rsidR="009241CA" w:rsidRPr="009241CA" w:rsidRDefault="009241CA" w:rsidP="009241CA">
                  <w:pPr>
                    <w:spacing w:after="0" w:line="240" w:lineRule="auto"/>
                    <w:rPr>
                      <w:rFonts w:ascii="Times New Roman" w:eastAsia="Times New Roman" w:hAnsi="Times New Roman" w:cs="Times New Roman"/>
                      <w:noProof/>
                      <w:sz w:val="24"/>
                      <w:szCs w:val="24"/>
                    </w:rPr>
                  </w:pPr>
                </w:p>
              </w:tc>
            </w:tr>
          </w:tbl>
          <w:p w:rsidR="009241CA" w:rsidRPr="009241CA" w:rsidRDefault="009241CA" w:rsidP="009241CA">
            <w:pPr>
              <w:spacing w:after="0" w:line="360" w:lineRule="atLeast"/>
              <w:rPr>
                <w:rFonts w:ascii="Arial" w:eastAsia="Times New Roman" w:hAnsi="Arial" w:cs="Arial"/>
                <w:noProof/>
                <w:color w:val="444444"/>
                <w:sz w:val="18"/>
                <w:szCs w:val="18"/>
              </w:rPr>
            </w:pPr>
          </w:p>
        </w:tc>
      </w:tr>
    </w:tbl>
    <w:p w:rsidR="00C47BA5" w:rsidRPr="009241CA" w:rsidRDefault="009241CA">
      <w:pPr>
        <w:rPr>
          <w:rFonts w:ascii="Arial" w:hAnsi="Arial" w:cs="Arial"/>
          <w:noProof/>
          <w:color w:val="444444"/>
          <w:shd w:val="clear" w:color="auto" w:fill="FFFFFF"/>
        </w:rPr>
      </w:pPr>
      <w:r w:rsidRPr="009241CA">
        <w:rPr>
          <w:rFonts w:ascii="Arial" w:hAnsi="Arial" w:cs="Arial"/>
          <w:noProof/>
          <w:color w:val="444444"/>
          <w:shd w:val="clear" w:color="auto" w:fill="FFFFFF"/>
        </w:rPr>
        <w:t>By Luke Doiron,</w:t>
      </w:r>
      <w:r w:rsidRPr="009241CA">
        <w:rPr>
          <w:rStyle w:val="apple-converted-space"/>
          <w:rFonts w:ascii="Arial" w:hAnsi="Arial" w:cs="Arial"/>
          <w:noProof/>
          <w:color w:val="444444"/>
          <w:shd w:val="clear" w:color="auto" w:fill="FFFFFF"/>
        </w:rPr>
        <w:t> </w:t>
      </w:r>
      <w:r w:rsidRPr="009241CA">
        <w:rPr>
          <w:rStyle w:val="object"/>
          <w:rFonts w:ascii="Arial" w:hAnsi="Arial" w:cs="Arial"/>
          <w:noProof/>
          <w:color w:val="00008B"/>
          <w:shd w:val="clear" w:color="auto" w:fill="FFFFFF"/>
        </w:rPr>
        <w:t>Jul 15, 2015</w:t>
      </w:r>
      <w:r w:rsidRPr="009241CA">
        <w:rPr>
          <w:rStyle w:val="apple-converted-space"/>
          <w:rFonts w:ascii="Arial" w:hAnsi="Arial" w:cs="Arial"/>
          <w:noProof/>
          <w:color w:val="444444"/>
          <w:shd w:val="clear" w:color="auto" w:fill="FFFFFF"/>
        </w:rPr>
        <w:t> </w:t>
      </w:r>
      <w:r w:rsidRPr="009241CA">
        <w:rPr>
          <w:rFonts w:ascii="Arial" w:hAnsi="Arial" w:cs="Arial"/>
          <w:noProof/>
          <w:color w:val="444444"/>
          <w:shd w:val="clear" w:color="auto" w:fill="FFFFFF"/>
        </w:rPr>
        <w:t>12:00:09 PM</w:t>
      </w:r>
    </w:p>
    <w:p w:rsidR="009241CA" w:rsidRPr="009241CA" w:rsidRDefault="009241CA">
      <w:pPr>
        <w:rPr>
          <w:noProof/>
        </w:rPr>
      </w:pPr>
      <w:r w:rsidRPr="009241CA">
        <w:rPr>
          <w:noProof/>
        </w:rPr>
        <w:drawing>
          <wp:inline distT="0" distB="0" distL="0" distR="0">
            <wp:extent cx="4010025" cy="2673350"/>
            <wp:effectExtent l="19050" t="0" r="9525" b="0"/>
            <wp:docPr id="1" name="Picture 1" descr="http://cdn2.hubspot.net/hub/207850/hubfs/Blog-Images/enzymes_for_cell_dissociation.jpg?t=1436979543544&amp;width=300&amp;length=300&amp;upsize=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2.hubspot.net/hub/207850/hubfs/Blog-Images/enzymes_for_cell_dissociation.jpg?t=1436979543544&amp;width=300&amp;length=300&amp;upsize=true"/>
                    <pic:cNvPicPr>
                      <a:picLocks noChangeAspect="1" noChangeArrowheads="1"/>
                    </pic:cNvPicPr>
                  </pic:nvPicPr>
                  <pic:blipFill>
                    <a:blip r:embed="rId6"/>
                    <a:srcRect/>
                    <a:stretch>
                      <a:fillRect/>
                    </a:stretch>
                  </pic:blipFill>
                  <pic:spPr bwMode="auto">
                    <a:xfrm>
                      <a:off x="0" y="0"/>
                      <a:ext cx="4010025" cy="2673350"/>
                    </a:xfrm>
                    <a:prstGeom prst="rect">
                      <a:avLst/>
                    </a:prstGeom>
                    <a:noFill/>
                    <a:ln w="9525">
                      <a:noFill/>
                      <a:miter lim="800000"/>
                      <a:headEnd/>
                      <a:tailEnd/>
                    </a:ln>
                  </pic:spPr>
                </pic:pic>
              </a:graphicData>
            </a:graphic>
          </wp:inline>
        </w:drawing>
      </w:r>
    </w:p>
    <w:p w:rsidR="009241CA" w:rsidRPr="009241CA" w:rsidRDefault="009241CA" w:rsidP="009241CA">
      <w:pPr>
        <w:shd w:val="clear" w:color="auto" w:fill="FFFFFF"/>
        <w:spacing w:after="225" w:line="300" w:lineRule="atLeast"/>
        <w:rPr>
          <w:rFonts w:ascii="Helvetica" w:eastAsia="Times New Roman" w:hAnsi="Helvetica" w:cs="Helvetica"/>
          <w:noProof/>
          <w:color w:val="625950"/>
          <w:sz w:val="21"/>
          <w:szCs w:val="21"/>
        </w:rPr>
      </w:pPr>
      <w:r w:rsidRPr="009241CA">
        <w:rPr>
          <w:rFonts w:ascii="Helvetica" w:eastAsia="Times New Roman" w:hAnsi="Helvetica" w:cs="Helvetica"/>
          <w:noProof/>
          <w:color w:val="625950"/>
          <w:sz w:val="21"/>
          <w:szCs w:val="21"/>
        </w:rPr>
        <w:t>Cancer researchers understand that there is quite a bit of heterogeneity among the cells found in human tumor biospecimens. Such variations can result in cells that differ in growth properties, drug toxicity, immunological reactivity, and proliferative potential. For this reason, when tumor specimens are used for</w:t>
      </w:r>
      <w:r w:rsidRPr="009241CA">
        <w:rPr>
          <w:rFonts w:ascii="Helvetica" w:eastAsia="Times New Roman" w:hAnsi="Helvetica" w:cs="Helvetica"/>
          <w:noProof/>
          <w:color w:val="625950"/>
          <w:sz w:val="21"/>
        </w:rPr>
        <w:t> </w:t>
      </w:r>
      <w:r w:rsidRPr="009241CA">
        <w:rPr>
          <w:rFonts w:ascii="Helvetica" w:eastAsia="Times New Roman" w:hAnsi="Helvetica" w:cs="Helvetica"/>
          <w:i/>
          <w:iCs/>
          <w:noProof/>
          <w:color w:val="625950"/>
          <w:sz w:val="21"/>
        </w:rPr>
        <w:t>in-vitro</w:t>
      </w:r>
      <w:r w:rsidRPr="009241CA">
        <w:rPr>
          <w:rFonts w:ascii="Helvetica" w:eastAsia="Times New Roman" w:hAnsi="Helvetica" w:cs="Helvetica"/>
          <w:noProof/>
          <w:color w:val="625950"/>
          <w:sz w:val="21"/>
        </w:rPr>
        <w:t> </w:t>
      </w:r>
      <w:r w:rsidRPr="009241CA">
        <w:rPr>
          <w:rFonts w:ascii="Helvetica" w:eastAsia="Times New Roman" w:hAnsi="Helvetica" w:cs="Helvetica"/>
          <w:noProof/>
          <w:color w:val="625950"/>
          <w:sz w:val="21"/>
          <w:szCs w:val="21"/>
        </w:rPr>
        <w:t>studies, it's very important to properly isolate and dissociate all the cells from one another, so that researchers gain</w:t>
      </w:r>
      <w:r w:rsidRPr="009241CA">
        <w:rPr>
          <w:rFonts w:ascii="Helvetica" w:eastAsia="Times New Roman" w:hAnsi="Helvetica" w:cs="Helvetica"/>
          <w:noProof/>
          <w:color w:val="625950"/>
          <w:sz w:val="21"/>
        </w:rPr>
        <w:t> </w:t>
      </w:r>
      <w:hyperlink r:id="rId7" w:anchor="v=onepage&amp;q=Types%20of%20enzymes%20used%20for%20tumor%20cell%20dissociation&amp;f=false" w:history="1">
        <w:r w:rsidRPr="009241CA">
          <w:rPr>
            <w:rFonts w:ascii="Helvetica" w:eastAsia="Times New Roman" w:hAnsi="Helvetica" w:cs="Helvetica"/>
            <w:noProof/>
            <w:color w:val="FCB43E"/>
            <w:sz w:val="21"/>
            <w:u w:val="single"/>
          </w:rPr>
          <w:t>better understanding</w:t>
        </w:r>
      </w:hyperlink>
      <w:r w:rsidRPr="009241CA">
        <w:rPr>
          <w:rFonts w:ascii="Helvetica" w:eastAsia="Times New Roman" w:hAnsi="Helvetica" w:cs="Helvetica"/>
          <w:noProof/>
          <w:color w:val="625950"/>
          <w:sz w:val="21"/>
        </w:rPr>
        <w:t> </w:t>
      </w:r>
      <w:r w:rsidRPr="009241CA">
        <w:rPr>
          <w:rFonts w:ascii="Helvetica" w:eastAsia="Times New Roman" w:hAnsi="Helvetica" w:cs="Helvetica"/>
          <w:noProof/>
          <w:color w:val="625950"/>
          <w:sz w:val="21"/>
          <w:szCs w:val="21"/>
        </w:rPr>
        <w:t>of tumor progression or regression properties, as well as predicting therapeutic responses to novel</w:t>
      </w:r>
      <w:hyperlink r:id="rId8" w:history="1">
        <w:r w:rsidRPr="009241CA">
          <w:rPr>
            <w:rFonts w:ascii="Helvetica" w:eastAsia="Times New Roman" w:hAnsi="Helvetica" w:cs="Helvetica"/>
            <w:noProof/>
            <w:color w:val="FCB43E"/>
            <w:sz w:val="21"/>
            <w:u w:val="single"/>
          </w:rPr>
          <w:t>treatment</w:t>
        </w:r>
      </w:hyperlink>
      <w:r w:rsidRPr="009241CA">
        <w:rPr>
          <w:rFonts w:ascii="Helvetica" w:eastAsia="Times New Roman" w:hAnsi="Helvetica" w:cs="Helvetica"/>
          <w:noProof/>
          <w:color w:val="625950"/>
          <w:sz w:val="21"/>
        </w:rPr>
        <w:t> </w:t>
      </w:r>
      <w:r w:rsidRPr="009241CA">
        <w:rPr>
          <w:rFonts w:ascii="Helvetica" w:eastAsia="Times New Roman" w:hAnsi="Helvetica" w:cs="Helvetica"/>
          <w:noProof/>
          <w:color w:val="625950"/>
          <w:sz w:val="21"/>
          <w:szCs w:val="21"/>
        </w:rPr>
        <w:t>modalities, including potential new drug regimens.</w:t>
      </w:r>
    </w:p>
    <w:p w:rsidR="009241CA" w:rsidRPr="009241CA" w:rsidRDefault="009241CA" w:rsidP="009241CA">
      <w:pPr>
        <w:shd w:val="clear" w:color="auto" w:fill="FFFFFF"/>
        <w:spacing w:after="225" w:line="300" w:lineRule="atLeast"/>
        <w:rPr>
          <w:rFonts w:ascii="Helvetica" w:eastAsia="Times New Roman" w:hAnsi="Helvetica" w:cs="Helvetica"/>
          <w:noProof/>
          <w:color w:val="625950"/>
          <w:sz w:val="21"/>
          <w:szCs w:val="21"/>
        </w:rPr>
      </w:pPr>
      <w:r w:rsidRPr="009241CA">
        <w:rPr>
          <w:rFonts w:ascii="Helvetica" w:eastAsia="Times New Roman" w:hAnsi="Helvetica" w:cs="Helvetica"/>
          <w:noProof/>
          <w:color w:val="625950"/>
          <w:sz w:val="21"/>
          <w:szCs w:val="21"/>
        </w:rPr>
        <w:t>Enzymatic dissociation is widely used for</w:t>
      </w:r>
      <w:r w:rsidRPr="009241CA">
        <w:rPr>
          <w:rFonts w:ascii="Helvetica" w:eastAsia="Times New Roman" w:hAnsi="Helvetica" w:cs="Helvetica"/>
          <w:noProof/>
          <w:color w:val="625950"/>
          <w:sz w:val="21"/>
        </w:rPr>
        <w:t> </w:t>
      </w:r>
      <w:hyperlink r:id="rId9" w:history="1">
        <w:r w:rsidRPr="009241CA">
          <w:rPr>
            <w:rFonts w:ascii="Helvetica" w:eastAsia="Times New Roman" w:hAnsi="Helvetica" w:cs="Helvetica"/>
            <w:noProof/>
            <w:color w:val="FCB43E"/>
            <w:sz w:val="21"/>
            <w:u w:val="single"/>
          </w:rPr>
          <w:t>studying tumor cells</w:t>
        </w:r>
      </w:hyperlink>
      <w:r w:rsidRPr="009241CA">
        <w:rPr>
          <w:rFonts w:ascii="Helvetica" w:eastAsia="Times New Roman" w:hAnsi="Helvetica" w:cs="Helvetica"/>
          <w:noProof/>
          <w:color w:val="625950"/>
          <w:sz w:val="21"/>
        </w:rPr>
        <w:t> </w:t>
      </w:r>
      <w:r w:rsidRPr="009241CA">
        <w:rPr>
          <w:rFonts w:ascii="Helvetica" w:eastAsia="Times New Roman" w:hAnsi="Helvetica" w:cs="Helvetica"/>
          <w:noProof/>
          <w:color w:val="625950"/>
          <w:sz w:val="21"/>
          <w:szCs w:val="21"/>
        </w:rPr>
        <w:t>because, when properly performed, good cell yields and viability can be obtained. Most research protocols use multiple types of enzymes to obtain optimal samples for downstream applications.</w:t>
      </w:r>
    </w:p>
    <w:p w:rsidR="009241CA" w:rsidRPr="009241CA" w:rsidRDefault="009241CA" w:rsidP="009241CA">
      <w:pPr>
        <w:shd w:val="clear" w:color="auto" w:fill="FFFFFF"/>
        <w:spacing w:after="225" w:line="240" w:lineRule="auto"/>
        <w:outlineLvl w:val="1"/>
        <w:rPr>
          <w:rFonts w:ascii="Helvetica" w:eastAsia="Times New Roman" w:hAnsi="Helvetica" w:cs="Helvetica"/>
          <w:noProof/>
          <w:color w:val="625950"/>
          <w:sz w:val="36"/>
          <w:szCs w:val="36"/>
        </w:rPr>
      </w:pPr>
      <w:r w:rsidRPr="009241CA">
        <w:rPr>
          <w:rFonts w:ascii="Helvetica" w:eastAsia="Times New Roman" w:hAnsi="Helvetica" w:cs="Helvetica"/>
          <w:noProof/>
          <w:color w:val="625950"/>
          <w:sz w:val="36"/>
          <w:szCs w:val="36"/>
        </w:rPr>
        <w:t>Here are </w:t>
      </w:r>
      <w:hyperlink r:id="rId10" w:history="1">
        <w:r w:rsidRPr="009241CA">
          <w:rPr>
            <w:rFonts w:ascii="Helvetica" w:eastAsia="Times New Roman" w:hAnsi="Helvetica" w:cs="Helvetica"/>
            <w:noProof/>
            <w:color w:val="FCB43E"/>
            <w:sz w:val="36"/>
            <w:szCs w:val="36"/>
            <w:u w:val="single"/>
          </w:rPr>
          <w:t>eight enzyme types</w:t>
        </w:r>
      </w:hyperlink>
      <w:r w:rsidRPr="009241CA">
        <w:rPr>
          <w:rFonts w:ascii="Helvetica" w:eastAsia="Times New Roman" w:hAnsi="Helvetica" w:cs="Helvetica"/>
          <w:noProof/>
          <w:color w:val="625950"/>
          <w:sz w:val="36"/>
          <w:szCs w:val="36"/>
        </w:rPr>
        <w:t> frequently used for tumor cell dissociation:</w:t>
      </w:r>
    </w:p>
    <w:p w:rsidR="009241CA" w:rsidRPr="009241CA" w:rsidRDefault="009241CA" w:rsidP="009241CA">
      <w:pPr>
        <w:shd w:val="clear" w:color="auto" w:fill="FFFFFF"/>
        <w:spacing w:after="225" w:line="240" w:lineRule="auto"/>
        <w:outlineLvl w:val="2"/>
        <w:rPr>
          <w:rFonts w:ascii="Helvetica" w:eastAsia="Times New Roman" w:hAnsi="Helvetica" w:cs="Helvetica"/>
          <w:noProof/>
          <w:color w:val="625950"/>
          <w:sz w:val="30"/>
          <w:szCs w:val="30"/>
        </w:rPr>
      </w:pPr>
      <w:r w:rsidRPr="009241CA">
        <w:rPr>
          <w:rFonts w:ascii="Helvetica" w:eastAsia="Times New Roman" w:hAnsi="Helvetica" w:cs="Helvetica"/>
          <w:noProof/>
          <w:color w:val="625950"/>
          <w:sz w:val="30"/>
          <w:szCs w:val="30"/>
        </w:rPr>
        <w:t>1. Collagenase</w:t>
      </w:r>
    </w:p>
    <w:p w:rsidR="009241CA" w:rsidRPr="009241CA" w:rsidRDefault="009241CA" w:rsidP="009241CA">
      <w:pPr>
        <w:shd w:val="clear" w:color="auto" w:fill="FFFFFF"/>
        <w:spacing w:after="225" w:line="300" w:lineRule="atLeast"/>
        <w:rPr>
          <w:rFonts w:ascii="Helvetica" w:eastAsia="Times New Roman" w:hAnsi="Helvetica" w:cs="Helvetica"/>
          <w:noProof/>
          <w:color w:val="625950"/>
          <w:sz w:val="21"/>
          <w:szCs w:val="21"/>
        </w:rPr>
      </w:pPr>
      <w:r w:rsidRPr="009241CA">
        <w:rPr>
          <w:rFonts w:ascii="Helvetica" w:eastAsia="Times New Roman" w:hAnsi="Helvetica" w:cs="Helvetica"/>
          <w:noProof/>
          <w:color w:val="625950"/>
          <w:sz w:val="21"/>
          <w:szCs w:val="21"/>
        </w:rPr>
        <w:t>Collagenase is a proteolytic enzyme used to digest proteins found in the extracellular matrix. Unique to enzymatic proteases, collagenase can attack and degrade the triple-helical native collagen fibrils that are commonly found in connective tissue. Today, enzyme suppliers offer four basic collagenase types:</w:t>
      </w:r>
    </w:p>
    <w:p w:rsidR="009241CA" w:rsidRPr="009241CA" w:rsidRDefault="009241CA" w:rsidP="009241CA">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9241CA">
        <w:rPr>
          <w:rFonts w:ascii="Helvetica" w:eastAsia="Times New Roman" w:hAnsi="Helvetica" w:cs="Helvetica"/>
          <w:b/>
          <w:bCs/>
          <w:noProof/>
          <w:color w:val="625950"/>
          <w:sz w:val="24"/>
          <w:szCs w:val="24"/>
        </w:rPr>
        <w:t>Type 1:</w:t>
      </w:r>
      <w:r w:rsidRPr="009241CA">
        <w:rPr>
          <w:rFonts w:ascii="Helvetica" w:eastAsia="Times New Roman" w:hAnsi="Helvetica" w:cs="Helvetica"/>
          <w:noProof/>
          <w:color w:val="625950"/>
          <w:sz w:val="24"/>
          <w:szCs w:val="24"/>
        </w:rPr>
        <w:t> Recommended for epithelial, liver, lung, fat and adrenal tissue cell specimens; useful for obtaining lymphocytes</w:t>
      </w:r>
    </w:p>
    <w:p w:rsidR="009241CA" w:rsidRPr="009241CA" w:rsidRDefault="009241CA" w:rsidP="009241CA">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9241CA">
        <w:rPr>
          <w:rFonts w:ascii="Helvetica" w:eastAsia="Times New Roman" w:hAnsi="Helvetica" w:cs="Helvetica"/>
          <w:b/>
          <w:bCs/>
          <w:noProof/>
          <w:color w:val="625950"/>
          <w:sz w:val="24"/>
          <w:szCs w:val="24"/>
        </w:rPr>
        <w:lastRenderedPageBreak/>
        <w:t>Type 2:</w:t>
      </w:r>
      <w:r w:rsidRPr="009241CA">
        <w:rPr>
          <w:rFonts w:ascii="Helvetica" w:eastAsia="Times New Roman" w:hAnsi="Helvetica" w:cs="Helvetica"/>
          <w:noProof/>
          <w:color w:val="625950"/>
          <w:sz w:val="24"/>
          <w:szCs w:val="24"/>
        </w:rPr>
        <w:t> Higher proteolytic activity; good for heart, bone, muscle, thyroid and cartilage tumor originating tissues</w:t>
      </w:r>
    </w:p>
    <w:p w:rsidR="009241CA" w:rsidRPr="009241CA" w:rsidRDefault="009241CA" w:rsidP="009241CA">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9241CA">
        <w:rPr>
          <w:rFonts w:ascii="Helvetica" w:eastAsia="Times New Roman" w:hAnsi="Helvetica" w:cs="Helvetica"/>
          <w:b/>
          <w:bCs/>
          <w:noProof/>
          <w:color w:val="625950"/>
          <w:sz w:val="24"/>
          <w:szCs w:val="24"/>
        </w:rPr>
        <w:t>Type 3:</w:t>
      </w:r>
      <w:r w:rsidRPr="009241CA">
        <w:rPr>
          <w:rFonts w:ascii="Helvetica" w:eastAsia="Times New Roman" w:hAnsi="Helvetica" w:cs="Helvetica"/>
          <w:noProof/>
          <w:color w:val="625950"/>
          <w:sz w:val="24"/>
          <w:szCs w:val="24"/>
        </w:rPr>
        <w:t> Low proteolytic activity, so commonly used for mammary cells</w:t>
      </w:r>
    </w:p>
    <w:p w:rsidR="009241CA" w:rsidRPr="009241CA" w:rsidRDefault="009241CA" w:rsidP="009241CA">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9241CA">
        <w:rPr>
          <w:rFonts w:ascii="Helvetica" w:eastAsia="Times New Roman" w:hAnsi="Helvetica" w:cs="Helvetica"/>
          <w:b/>
          <w:bCs/>
          <w:noProof/>
          <w:color w:val="625950"/>
          <w:sz w:val="24"/>
          <w:szCs w:val="24"/>
        </w:rPr>
        <w:t>Type 4:</w:t>
      </w:r>
      <w:r w:rsidRPr="009241CA">
        <w:rPr>
          <w:rFonts w:ascii="Helvetica" w:eastAsia="Times New Roman" w:hAnsi="Helvetica" w:cs="Helvetica"/>
          <w:noProof/>
          <w:color w:val="625950"/>
          <w:sz w:val="24"/>
          <w:szCs w:val="24"/>
        </w:rPr>
        <w:t> Low tryptic activity and typically used for islets and other research protocols where receptor integrity is important; can be used to obtain myeloid cells.</w:t>
      </w:r>
    </w:p>
    <w:p w:rsidR="009241CA" w:rsidRPr="009241CA" w:rsidRDefault="009241CA" w:rsidP="009241CA">
      <w:pPr>
        <w:shd w:val="clear" w:color="auto" w:fill="FFFFFF"/>
        <w:spacing w:after="225" w:line="240" w:lineRule="auto"/>
        <w:outlineLvl w:val="2"/>
        <w:rPr>
          <w:rFonts w:ascii="Helvetica" w:eastAsia="Times New Roman" w:hAnsi="Helvetica" w:cs="Helvetica"/>
          <w:noProof/>
          <w:color w:val="625950"/>
          <w:sz w:val="30"/>
          <w:szCs w:val="30"/>
        </w:rPr>
      </w:pPr>
      <w:r w:rsidRPr="009241CA">
        <w:rPr>
          <w:rFonts w:ascii="Helvetica" w:eastAsia="Times New Roman" w:hAnsi="Helvetica" w:cs="Helvetica"/>
          <w:noProof/>
          <w:color w:val="625950"/>
          <w:sz w:val="30"/>
          <w:szCs w:val="30"/>
        </w:rPr>
        <w:t>2. Trypsin</w:t>
      </w:r>
    </w:p>
    <w:p w:rsidR="009241CA" w:rsidRPr="009241CA" w:rsidRDefault="009241CA" w:rsidP="009241CA">
      <w:pPr>
        <w:shd w:val="clear" w:color="auto" w:fill="FFFFFF"/>
        <w:spacing w:after="225" w:line="300" w:lineRule="atLeast"/>
        <w:rPr>
          <w:rFonts w:ascii="Helvetica" w:eastAsia="Times New Roman" w:hAnsi="Helvetica" w:cs="Helvetica"/>
          <w:noProof/>
          <w:color w:val="625950"/>
          <w:sz w:val="21"/>
          <w:szCs w:val="21"/>
        </w:rPr>
      </w:pPr>
      <w:r w:rsidRPr="009241CA">
        <w:rPr>
          <w:rFonts w:ascii="Helvetica" w:eastAsia="Times New Roman" w:hAnsi="Helvetica" w:cs="Helvetica"/>
          <w:noProof/>
          <w:color w:val="625950"/>
          <w:sz w:val="21"/>
          <w:szCs w:val="21"/>
        </w:rPr>
        <w:t>This enzyme is described as a pancreatic serine (an amino acid) protease that has specificity for peptide bonds that involve the carboxyl group of arginine and lysine amino acids. It is considered one of the most highly specific proteases. Trypsin alone is not usually effective for tissue dissociation because it shows minimal selectivity to extracellular proteins. It is usually combined with other enzymes such as collagenase or elastase.</w:t>
      </w:r>
    </w:p>
    <w:p w:rsidR="009241CA" w:rsidRPr="009241CA" w:rsidRDefault="009241CA" w:rsidP="009241CA">
      <w:pPr>
        <w:shd w:val="clear" w:color="auto" w:fill="FFFFFF"/>
        <w:spacing w:after="225" w:line="240" w:lineRule="auto"/>
        <w:outlineLvl w:val="2"/>
        <w:rPr>
          <w:rFonts w:ascii="Helvetica" w:eastAsia="Times New Roman" w:hAnsi="Helvetica" w:cs="Helvetica"/>
          <w:noProof/>
          <w:color w:val="625950"/>
          <w:sz w:val="30"/>
          <w:szCs w:val="30"/>
        </w:rPr>
      </w:pPr>
      <w:r w:rsidRPr="009241CA">
        <w:rPr>
          <w:rFonts w:ascii="Helvetica" w:eastAsia="Times New Roman" w:hAnsi="Helvetica" w:cs="Helvetica"/>
          <w:noProof/>
          <w:color w:val="625950"/>
          <w:sz w:val="30"/>
          <w:szCs w:val="30"/>
        </w:rPr>
        <w:t>3. Elastase</w:t>
      </w:r>
    </w:p>
    <w:p w:rsidR="009241CA" w:rsidRPr="009241CA" w:rsidRDefault="009241CA" w:rsidP="009241CA">
      <w:pPr>
        <w:shd w:val="clear" w:color="auto" w:fill="FFFFFF"/>
        <w:spacing w:after="225" w:line="300" w:lineRule="atLeast"/>
        <w:rPr>
          <w:rFonts w:ascii="Helvetica" w:eastAsia="Times New Roman" w:hAnsi="Helvetica" w:cs="Helvetica"/>
          <w:noProof/>
          <w:color w:val="625950"/>
          <w:sz w:val="21"/>
          <w:szCs w:val="21"/>
        </w:rPr>
      </w:pPr>
      <w:r w:rsidRPr="009241CA">
        <w:rPr>
          <w:rFonts w:ascii="Helvetica" w:eastAsia="Times New Roman" w:hAnsi="Helvetica" w:cs="Helvetica"/>
          <w:noProof/>
          <w:color w:val="625950"/>
          <w:sz w:val="21"/>
          <w:szCs w:val="21"/>
        </w:rPr>
        <w:t>Another pancreatic serine protease, it has specificity for peptide bonds that are next to neutral amino acids. It is unique among proteases in its ability to hydrolyze native elastin. Elastase can also be found in blood components and bacteria. Researchers find it to be the favored enzyme for isolation of Type II cells from lung tissue.</w:t>
      </w:r>
    </w:p>
    <w:p w:rsidR="009241CA" w:rsidRPr="009241CA" w:rsidRDefault="009241CA" w:rsidP="009241CA">
      <w:pPr>
        <w:shd w:val="clear" w:color="auto" w:fill="FFFFFF"/>
        <w:spacing w:after="225" w:line="240" w:lineRule="auto"/>
        <w:outlineLvl w:val="2"/>
        <w:rPr>
          <w:rFonts w:ascii="Helvetica" w:eastAsia="Times New Roman" w:hAnsi="Helvetica" w:cs="Helvetica"/>
          <w:noProof/>
          <w:color w:val="625950"/>
          <w:sz w:val="30"/>
          <w:szCs w:val="30"/>
        </w:rPr>
      </w:pPr>
      <w:r w:rsidRPr="009241CA">
        <w:rPr>
          <w:rFonts w:ascii="Helvetica" w:eastAsia="Times New Roman" w:hAnsi="Helvetica" w:cs="Helvetica"/>
          <w:noProof/>
          <w:color w:val="625950"/>
          <w:sz w:val="30"/>
          <w:szCs w:val="30"/>
        </w:rPr>
        <w:t>4. Hyaluronidase</w:t>
      </w:r>
    </w:p>
    <w:p w:rsidR="009241CA" w:rsidRPr="009241CA" w:rsidRDefault="009241CA" w:rsidP="009241CA">
      <w:pPr>
        <w:shd w:val="clear" w:color="auto" w:fill="FFFFFF"/>
        <w:spacing w:after="225" w:line="300" w:lineRule="atLeast"/>
        <w:rPr>
          <w:rFonts w:ascii="Helvetica" w:eastAsia="Times New Roman" w:hAnsi="Helvetica" w:cs="Helvetica"/>
          <w:noProof/>
          <w:color w:val="625950"/>
          <w:sz w:val="21"/>
          <w:szCs w:val="21"/>
        </w:rPr>
      </w:pPr>
      <w:r w:rsidRPr="009241CA">
        <w:rPr>
          <w:rFonts w:ascii="Helvetica" w:eastAsia="Times New Roman" w:hAnsi="Helvetica" w:cs="Helvetica"/>
          <w:noProof/>
          <w:color w:val="625950"/>
          <w:sz w:val="21"/>
          <w:szCs w:val="21"/>
        </w:rPr>
        <w:t>A polysaccharidase, this enzyme is often used for dissociation of tissues, typically when combined with a more crude protease such as collagenase. It has affinity for bonds found in just about all connective tissues.</w:t>
      </w:r>
    </w:p>
    <w:p w:rsidR="009241CA" w:rsidRPr="009241CA" w:rsidRDefault="009241CA" w:rsidP="009241CA">
      <w:pPr>
        <w:shd w:val="clear" w:color="auto" w:fill="FFFFFF"/>
        <w:spacing w:after="225" w:line="240" w:lineRule="auto"/>
        <w:outlineLvl w:val="2"/>
        <w:rPr>
          <w:rFonts w:ascii="Helvetica" w:eastAsia="Times New Roman" w:hAnsi="Helvetica" w:cs="Helvetica"/>
          <w:noProof/>
          <w:color w:val="625950"/>
          <w:sz w:val="30"/>
          <w:szCs w:val="30"/>
        </w:rPr>
      </w:pPr>
      <w:r w:rsidRPr="009241CA">
        <w:rPr>
          <w:rFonts w:ascii="Helvetica" w:eastAsia="Times New Roman" w:hAnsi="Helvetica" w:cs="Helvetica"/>
          <w:noProof/>
          <w:color w:val="625950"/>
          <w:sz w:val="30"/>
          <w:szCs w:val="30"/>
        </w:rPr>
        <w:t>5. Papain</w:t>
      </w:r>
    </w:p>
    <w:p w:rsidR="009241CA" w:rsidRPr="009241CA" w:rsidRDefault="009241CA" w:rsidP="009241CA">
      <w:pPr>
        <w:shd w:val="clear" w:color="auto" w:fill="FFFFFF"/>
        <w:spacing w:after="225" w:line="300" w:lineRule="atLeast"/>
        <w:rPr>
          <w:rFonts w:ascii="Helvetica" w:eastAsia="Times New Roman" w:hAnsi="Helvetica" w:cs="Helvetica"/>
          <w:noProof/>
          <w:color w:val="625950"/>
          <w:sz w:val="21"/>
          <w:szCs w:val="21"/>
        </w:rPr>
      </w:pPr>
      <w:r w:rsidRPr="009241CA">
        <w:rPr>
          <w:rFonts w:ascii="Helvetica" w:eastAsia="Times New Roman" w:hAnsi="Helvetica" w:cs="Helvetica"/>
          <w:noProof/>
          <w:color w:val="625950"/>
          <w:sz w:val="21"/>
          <w:szCs w:val="21"/>
        </w:rPr>
        <w:t>A sulfhydryl protease, it has wide specificity and so can degrade most protein substrates more thoroughly than pancreatic proteases, i.e. trypsin or elastase. Papain is frequently used to isolate neuronal materials from tissues. This</w:t>
      </w:r>
      <w:r w:rsidRPr="009241CA">
        <w:rPr>
          <w:rFonts w:ascii="Helvetica" w:eastAsia="Times New Roman" w:hAnsi="Helvetica" w:cs="Helvetica"/>
          <w:noProof/>
          <w:color w:val="625950"/>
          <w:sz w:val="21"/>
        </w:rPr>
        <w:t> </w:t>
      </w:r>
      <w:hyperlink r:id="rId11" w:history="1">
        <w:r w:rsidRPr="009241CA">
          <w:rPr>
            <w:rFonts w:ascii="Helvetica" w:eastAsia="Times New Roman" w:hAnsi="Helvetica" w:cs="Helvetica"/>
            <w:noProof/>
            <w:color w:val="FCB43E"/>
            <w:sz w:val="21"/>
            <w:u w:val="single"/>
          </w:rPr>
          <w:t>triple-negative breast cancer</w:t>
        </w:r>
      </w:hyperlink>
      <w:r w:rsidRPr="009241CA">
        <w:rPr>
          <w:rFonts w:ascii="Helvetica" w:eastAsia="Times New Roman" w:hAnsi="Helvetica" w:cs="Helvetica"/>
          <w:noProof/>
          <w:color w:val="625950"/>
          <w:sz w:val="21"/>
        </w:rPr>
        <w:t> </w:t>
      </w:r>
      <w:r w:rsidRPr="009241CA">
        <w:rPr>
          <w:rFonts w:ascii="Helvetica" w:eastAsia="Times New Roman" w:hAnsi="Helvetica" w:cs="Helvetica"/>
          <w:noProof/>
          <w:color w:val="625950"/>
          <w:sz w:val="21"/>
          <w:szCs w:val="21"/>
        </w:rPr>
        <w:t>study used papain to isolate Fab for prompt PET imaging to improve disease management.</w:t>
      </w:r>
    </w:p>
    <w:p w:rsidR="009241CA" w:rsidRPr="009241CA" w:rsidRDefault="009241CA" w:rsidP="009241CA">
      <w:pPr>
        <w:shd w:val="clear" w:color="auto" w:fill="FFFFFF"/>
        <w:spacing w:after="225" w:line="240" w:lineRule="auto"/>
        <w:outlineLvl w:val="2"/>
        <w:rPr>
          <w:rFonts w:ascii="Helvetica" w:eastAsia="Times New Roman" w:hAnsi="Helvetica" w:cs="Helvetica"/>
          <w:noProof/>
          <w:color w:val="625950"/>
          <w:sz w:val="30"/>
          <w:szCs w:val="30"/>
        </w:rPr>
      </w:pPr>
      <w:r w:rsidRPr="009241CA">
        <w:rPr>
          <w:rFonts w:ascii="Helvetica" w:eastAsia="Times New Roman" w:hAnsi="Helvetica" w:cs="Helvetica"/>
          <w:noProof/>
          <w:color w:val="625950"/>
          <w:sz w:val="30"/>
          <w:szCs w:val="30"/>
        </w:rPr>
        <w:t>6. DNase I</w:t>
      </w:r>
    </w:p>
    <w:p w:rsidR="009241CA" w:rsidRPr="009241CA" w:rsidRDefault="009241CA" w:rsidP="009241CA">
      <w:pPr>
        <w:shd w:val="clear" w:color="auto" w:fill="FFFFFF"/>
        <w:spacing w:after="225" w:line="300" w:lineRule="atLeast"/>
        <w:rPr>
          <w:rFonts w:ascii="Helvetica" w:eastAsia="Times New Roman" w:hAnsi="Helvetica" w:cs="Helvetica"/>
          <w:noProof/>
          <w:color w:val="625950"/>
          <w:sz w:val="21"/>
          <w:szCs w:val="21"/>
        </w:rPr>
      </w:pPr>
      <w:r w:rsidRPr="009241CA">
        <w:rPr>
          <w:rFonts w:ascii="Helvetica" w:eastAsia="Times New Roman" w:hAnsi="Helvetica" w:cs="Helvetica"/>
          <w:noProof/>
          <w:color w:val="625950"/>
          <w:sz w:val="21"/>
          <w:szCs w:val="21"/>
        </w:rPr>
        <w:t>Deoxyribonuclease I (DNase I) is frequently included in enzymatic cell isolation procedures to digest nucleic acids that leak into the dissociation medium and can increased viscosity and recovery problems. DNaseI won't damage intact cells.</w:t>
      </w:r>
    </w:p>
    <w:p w:rsidR="009241CA" w:rsidRPr="009241CA" w:rsidRDefault="009241CA" w:rsidP="009241CA">
      <w:pPr>
        <w:shd w:val="clear" w:color="auto" w:fill="FFFFFF"/>
        <w:spacing w:after="225" w:line="240" w:lineRule="auto"/>
        <w:outlineLvl w:val="2"/>
        <w:rPr>
          <w:rFonts w:ascii="Helvetica" w:eastAsia="Times New Roman" w:hAnsi="Helvetica" w:cs="Helvetica"/>
          <w:noProof/>
          <w:color w:val="625950"/>
          <w:sz w:val="30"/>
          <w:szCs w:val="30"/>
        </w:rPr>
      </w:pPr>
      <w:r w:rsidRPr="009241CA">
        <w:rPr>
          <w:rFonts w:ascii="Helvetica" w:eastAsia="Times New Roman" w:hAnsi="Helvetica" w:cs="Helvetica"/>
          <w:noProof/>
          <w:color w:val="625950"/>
          <w:sz w:val="30"/>
          <w:szCs w:val="30"/>
        </w:rPr>
        <w:t>7. Neutral protease</w:t>
      </w:r>
    </w:p>
    <w:p w:rsidR="009241CA" w:rsidRPr="009241CA" w:rsidRDefault="009241CA" w:rsidP="009241CA">
      <w:pPr>
        <w:shd w:val="clear" w:color="auto" w:fill="FFFFFF"/>
        <w:spacing w:after="225" w:line="300" w:lineRule="atLeast"/>
        <w:rPr>
          <w:rFonts w:ascii="Helvetica" w:eastAsia="Times New Roman" w:hAnsi="Helvetica" w:cs="Helvetica"/>
          <w:noProof/>
          <w:color w:val="625950"/>
          <w:sz w:val="21"/>
          <w:szCs w:val="21"/>
        </w:rPr>
      </w:pPr>
      <w:r w:rsidRPr="009241CA">
        <w:rPr>
          <w:rFonts w:ascii="Helvetica" w:eastAsia="Times New Roman" w:hAnsi="Helvetica" w:cs="Helvetica"/>
          <w:noProof/>
          <w:color w:val="625950"/>
          <w:sz w:val="21"/>
          <w:szCs w:val="21"/>
        </w:rPr>
        <w:t>Known commercially as</w:t>
      </w:r>
      <w:r w:rsidRPr="009241CA">
        <w:rPr>
          <w:rFonts w:ascii="Helvetica" w:eastAsia="Times New Roman" w:hAnsi="Helvetica" w:cs="Helvetica"/>
          <w:noProof/>
          <w:color w:val="625950"/>
          <w:sz w:val="21"/>
        </w:rPr>
        <w:t> </w:t>
      </w:r>
      <w:hyperlink r:id="rId12" w:history="1">
        <w:r w:rsidRPr="009241CA">
          <w:rPr>
            <w:rFonts w:ascii="Helvetica" w:eastAsia="Times New Roman" w:hAnsi="Helvetica" w:cs="Helvetica"/>
            <w:noProof/>
            <w:color w:val="FCB43E"/>
            <w:sz w:val="21"/>
            <w:u w:val="single"/>
          </w:rPr>
          <w:t>Dispase®</w:t>
        </w:r>
      </w:hyperlink>
      <w:r w:rsidRPr="009241CA">
        <w:rPr>
          <w:rFonts w:ascii="Helvetica" w:eastAsia="Times New Roman" w:hAnsi="Helvetica" w:cs="Helvetica"/>
          <w:noProof/>
          <w:color w:val="625950"/>
          <w:sz w:val="21"/>
          <w:szCs w:val="21"/>
        </w:rPr>
        <w:t xml:space="preserve">, this is a bacterial enzyme with mild proteolytic activity, making it useful for isolating primary and secondary cell cultures because of its ability to maintain cell </w:t>
      </w:r>
      <w:r w:rsidRPr="009241CA">
        <w:rPr>
          <w:rFonts w:ascii="Helvetica" w:eastAsia="Times New Roman" w:hAnsi="Helvetica" w:cs="Helvetica"/>
          <w:noProof/>
          <w:color w:val="625950"/>
          <w:sz w:val="21"/>
          <w:szCs w:val="21"/>
        </w:rPr>
        <w:lastRenderedPageBreak/>
        <w:t>membrane integrity. It has been found to more efficiently dissociate fibroblast-like cells as compared to epithelial-like cells. </w:t>
      </w:r>
      <w:r w:rsidRPr="009241CA">
        <w:rPr>
          <w:rFonts w:ascii="Helvetica" w:eastAsia="Times New Roman" w:hAnsi="Helvetica" w:cs="Helvetica"/>
          <w:noProof/>
          <w:color w:val="625950"/>
          <w:sz w:val="21"/>
        </w:rPr>
        <w:t> </w:t>
      </w:r>
      <w:r w:rsidRPr="009241CA">
        <w:rPr>
          <w:rFonts w:ascii="Helvetica" w:eastAsia="Times New Roman" w:hAnsi="Helvetica" w:cs="Helvetica"/>
          <w:noProof/>
          <w:color w:val="625950"/>
          <w:sz w:val="21"/>
          <w:szCs w:val="21"/>
        </w:rPr>
        <w:t>It is inhibited by EDTA.</w:t>
      </w:r>
    </w:p>
    <w:p w:rsidR="009241CA" w:rsidRPr="009241CA" w:rsidRDefault="009241CA" w:rsidP="009241CA">
      <w:pPr>
        <w:shd w:val="clear" w:color="auto" w:fill="FFFFFF"/>
        <w:spacing w:after="225" w:line="240" w:lineRule="auto"/>
        <w:outlineLvl w:val="2"/>
        <w:rPr>
          <w:rFonts w:ascii="Helvetica" w:eastAsia="Times New Roman" w:hAnsi="Helvetica" w:cs="Helvetica"/>
          <w:noProof/>
          <w:color w:val="625950"/>
          <w:sz w:val="30"/>
          <w:szCs w:val="30"/>
        </w:rPr>
      </w:pPr>
      <w:r w:rsidRPr="009241CA">
        <w:rPr>
          <w:rFonts w:ascii="Helvetica" w:eastAsia="Times New Roman" w:hAnsi="Helvetica" w:cs="Helvetica"/>
          <w:noProof/>
          <w:color w:val="625950"/>
          <w:sz w:val="30"/>
          <w:szCs w:val="30"/>
        </w:rPr>
        <w:t>8. </w:t>
      </w:r>
      <w:hyperlink r:id="rId13" w:history="1">
        <w:r w:rsidRPr="009241CA">
          <w:rPr>
            <w:rFonts w:ascii="Helvetica" w:eastAsia="Times New Roman" w:hAnsi="Helvetica" w:cs="Helvetica"/>
            <w:noProof/>
            <w:color w:val="FCB43E"/>
            <w:sz w:val="30"/>
            <w:u w:val="single"/>
          </w:rPr>
          <w:t>Trypsin inhibitor</w:t>
        </w:r>
      </w:hyperlink>
    </w:p>
    <w:p w:rsidR="009241CA" w:rsidRPr="009241CA" w:rsidRDefault="009241CA" w:rsidP="009241CA">
      <w:pPr>
        <w:shd w:val="clear" w:color="auto" w:fill="FFFFFF"/>
        <w:spacing w:after="225" w:line="300" w:lineRule="atLeast"/>
        <w:rPr>
          <w:rFonts w:ascii="Helvetica" w:eastAsia="Times New Roman" w:hAnsi="Helvetica" w:cs="Helvetica"/>
          <w:noProof/>
          <w:color w:val="625950"/>
          <w:sz w:val="21"/>
          <w:szCs w:val="21"/>
        </w:rPr>
      </w:pPr>
      <w:r w:rsidRPr="009241CA">
        <w:rPr>
          <w:rFonts w:ascii="Helvetica" w:eastAsia="Times New Roman" w:hAnsi="Helvetica" w:cs="Helvetica"/>
          <w:noProof/>
          <w:color w:val="625950"/>
          <w:sz w:val="21"/>
          <w:szCs w:val="21"/>
        </w:rPr>
        <w:t>Derived mainly from the soybean, it inactivates trypsin, and so is sometimes used for specific cell isolation protocols.</w:t>
      </w:r>
    </w:p>
    <w:p w:rsidR="009241CA" w:rsidRPr="009241CA" w:rsidRDefault="009241CA">
      <w:pPr>
        <w:rPr>
          <w:noProof/>
        </w:rPr>
      </w:pPr>
      <w:permStart w:id="0" w:edGrp="everyone"/>
      <w:permEnd w:id="0"/>
    </w:p>
    <w:sectPr w:rsidR="009241CA" w:rsidRPr="009241CA" w:rsidSect="00C47BA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E38AB"/>
    <w:multiLevelType w:val="multilevel"/>
    <w:tmpl w:val="97D4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BXyphgnG5m1WSNtBKwQFPq/wIIE=" w:salt="x5BPDHG299pYJRfnzAW/zw=="/>
  <w:defaultTabStop w:val="720"/>
  <w:characterSpacingControl w:val="doNotCompress"/>
  <w:compat>
    <w:useFELayout/>
  </w:compat>
  <w:rsids>
    <w:rsidRoot w:val="009241CA"/>
    <w:rsid w:val="0008170D"/>
    <w:rsid w:val="005436F9"/>
    <w:rsid w:val="009241CA"/>
    <w:rsid w:val="00C47B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BA5"/>
  </w:style>
  <w:style w:type="paragraph" w:styleId="Heading2">
    <w:name w:val="heading 2"/>
    <w:basedOn w:val="Normal"/>
    <w:link w:val="Heading2Char"/>
    <w:uiPriority w:val="9"/>
    <w:qFormat/>
    <w:rsid w:val="009241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41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9241CA"/>
  </w:style>
  <w:style w:type="character" w:styleId="Hyperlink">
    <w:name w:val="Hyperlink"/>
    <w:basedOn w:val="DefaultParagraphFont"/>
    <w:uiPriority w:val="99"/>
    <w:semiHidden/>
    <w:unhideWhenUsed/>
    <w:rsid w:val="009241CA"/>
    <w:rPr>
      <w:color w:val="0000FF"/>
      <w:u w:val="single"/>
    </w:rPr>
  </w:style>
  <w:style w:type="character" w:customStyle="1" w:styleId="apple-converted-space">
    <w:name w:val="apple-converted-space"/>
    <w:basedOn w:val="DefaultParagraphFont"/>
    <w:rsid w:val="009241CA"/>
  </w:style>
  <w:style w:type="paragraph" w:styleId="BalloonText">
    <w:name w:val="Balloon Text"/>
    <w:basedOn w:val="Normal"/>
    <w:link w:val="BalloonTextChar"/>
    <w:uiPriority w:val="99"/>
    <w:semiHidden/>
    <w:unhideWhenUsed/>
    <w:rsid w:val="00924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1CA"/>
    <w:rPr>
      <w:rFonts w:ascii="Tahoma" w:hAnsi="Tahoma" w:cs="Tahoma"/>
      <w:sz w:val="16"/>
      <w:szCs w:val="16"/>
    </w:rPr>
  </w:style>
  <w:style w:type="character" w:customStyle="1" w:styleId="Heading2Char">
    <w:name w:val="Heading 2 Char"/>
    <w:basedOn w:val="DefaultParagraphFont"/>
    <w:link w:val="Heading2"/>
    <w:uiPriority w:val="9"/>
    <w:rsid w:val="009241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41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41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41CA"/>
    <w:rPr>
      <w:i/>
      <w:iCs/>
    </w:rPr>
  </w:style>
  <w:style w:type="character" w:styleId="Strong">
    <w:name w:val="Strong"/>
    <w:basedOn w:val="DefaultParagraphFont"/>
    <w:uiPriority w:val="22"/>
    <w:qFormat/>
    <w:rsid w:val="009241CA"/>
    <w:rPr>
      <w:b/>
      <w:bCs/>
    </w:rPr>
  </w:style>
</w:styles>
</file>

<file path=word/webSettings.xml><?xml version="1.0" encoding="utf-8"?>
<w:webSettings xmlns:r="http://schemas.openxmlformats.org/officeDocument/2006/relationships" xmlns:w="http://schemas.openxmlformats.org/wordprocessingml/2006/main">
  <w:divs>
    <w:div w:id="378630711">
      <w:bodyDiv w:val="1"/>
      <w:marLeft w:val="0"/>
      <w:marRight w:val="0"/>
      <w:marTop w:val="0"/>
      <w:marBottom w:val="0"/>
      <w:divBdr>
        <w:top w:val="none" w:sz="0" w:space="0" w:color="auto"/>
        <w:left w:val="none" w:sz="0" w:space="0" w:color="auto"/>
        <w:bottom w:val="none" w:sz="0" w:space="0" w:color="auto"/>
        <w:right w:val="none" w:sz="0" w:space="0" w:color="auto"/>
      </w:divBdr>
    </w:div>
    <w:div w:id="1712266564">
      <w:bodyDiv w:val="1"/>
      <w:marLeft w:val="0"/>
      <w:marRight w:val="0"/>
      <w:marTop w:val="0"/>
      <w:marBottom w:val="0"/>
      <w:divBdr>
        <w:top w:val="none" w:sz="0" w:space="0" w:color="auto"/>
        <w:left w:val="none" w:sz="0" w:space="0" w:color="auto"/>
        <w:bottom w:val="none" w:sz="0" w:space="0" w:color="auto"/>
        <w:right w:val="none" w:sz="0" w:space="0" w:color="auto"/>
      </w:divBdr>
      <w:divsChild>
        <w:div w:id="1626040830">
          <w:marLeft w:val="0"/>
          <w:marRight w:val="0"/>
          <w:marTop w:val="0"/>
          <w:marBottom w:val="0"/>
          <w:divBdr>
            <w:top w:val="none" w:sz="0" w:space="0" w:color="auto"/>
            <w:left w:val="none" w:sz="0" w:space="0" w:color="auto"/>
            <w:bottom w:val="none" w:sz="0" w:space="0" w:color="auto"/>
            <w:right w:val="none" w:sz="0" w:space="0" w:color="auto"/>
          </w:divBdr>
          <w:divsChild>
            <w:div w:id="73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blog/4-techniques-for-dissociation-of-human-cancer-cells" TargetMode="External"/><Relationship Id="rId13" Type="http://schemas.openxmlformats.org/officeDocument/2006/relationships/hyperlink" Target="http://www.sigmaaldrich.com/life-science/metabolomics/enzyme-explorer/analytical-enzymes/trypsin/trypsin-inhibitors.html" TargetMode="External"/><Relationship Id="rId3" Type="http://schemas.openxmlformats.org/officeDocument/2006/relationships/settings" Target="settings.xml"/><Relationship Id="rId7" Type="http://schemas.openxmlformats.org/officeDocument/2006/relationships/hyperlink" Target="https://books.google.com/books?id=ajKoBQAAQBAJ&amp;lpg=PA58&amp;ots=AZRiDrwUCR&amp;dq=Types%20of%20enzymes%20used%20for%20tumor%20cell%20dissociation&amp;pg=PA58" TargetMode="External"/><Relationship Id="rId12" Type="http://schemas.openxmlformats.org/officeDocument/2006/relationships/hyperlink" Target="http://worthington-biochem.com/DISP/defaul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cbi.nlm.nih.gov/pubmed/25801992" TargetMode="External"/><Relationship Id="rId5" Type="http://schemas.openxmlformats.org/officeDocument/2006/relationships/hyperlink" Target="http://www.conversantbio.com/e1t/c/*W10p8KF6B0mmjW8Yll291ZL3pG0/*W6NdwSY2M68fvW35zrg75_DL0q0/5/f18dQhb0Sq5y8Y9YsWW6hckWq4T_wzgVdDZgg5wM2WFVsc_1K1SddPTW6kfX-L7s5Q5CW8Xldr855kqdcW2L7h194L-Vl5W60PYNq4zLdCvW7pzR2685_KwcW7NMlZj3mNG_QW6_qDsj1WP5r8W67hlkY64jl-rW8s4CTl5vLZfpW7ZkG8C7dT6Y3VQJJn63Lqnm_W8q5FTl68tQ2FW32p-C34cMd6zW2n4Wh88W1LYJW99LG6G7cvxVfN8q5qBxVQf4XW5vDhXC5F1sVtW63l7YW2yqy2KW4Vc02-3LyQY5W4pXmpm94vngYN9bhBYcZZdnwW6QYrP15ympLDN5Djb30hBbBdW3H4wfc3KdFRqN65sQyQZm5MNN3fp0p0bGCPFW4TtmwF4v-ddRVTqlMR2yp_BHW8yWHLQ5yncDLN3JrHfY-zVT_W4V3Y4T4MKXrfW3Swmg94QB6KhD6Y9ktTrJtW5xxgHl3snP2bW41H0d63gmCmRW642Nj_3WvwFvN2ZW3Cs84rVzW6PxM5W4gBwfSW4Hr-_B3kM77-W3NK1c28-kKJgW6zg5d15f0205N6bM_7Y15RsHf7wpZfg03" TargetMode="External"/><Relationship Id="rId15" Type="http://schemas.openxmlformats.org/officeDocument/2006/relationships/theme" Target="theme/theme1.xml"/><Relationship Id="rId10" Type="http://schemas.openxmlformats.org/officeDocument/2006/relationships/hyperlink" Target="http://www.worthington-biochem.com/CIT/CIT_Product%20Insert_2012.pdf" TargetMode="External"/><Relationship Id="rId4" Type="http://schemas.openxmlformats.org/officeDocument/2006/relationships/webSettings" Target="webSettings.xml"/><Relationship Id="rId9" Type="http://schemas.openxmlformats.org/officeDocument/2006/relationships/hyperlink" Target="http://www.conversantbio.com/disease-are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816</Words>
  <Characters>4657</Characters>
  <Application>Microsoft Office Word</Application>
  <DocSecurity>8</DocSecurity>
  <Lines>38</Lines>
  <Paragraphs>10</Paragraphs>
  <ScaleCrop>false</ScaleCrop>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2015-07-24T23:50:00Z</dcterms:created>
  <dcterms:modified xsi:type="dcterms:W3CDTF">2015-08-14T04:24:00Z</dcterms:modified>
</cp:coreProperties>
</file>